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bookmarkStart w:id="0" w:name="_GoBack"/>
      <w:bookmarkEnd w:id="0"/>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5E41D6" w:rsidRPr="005E41D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Default="001E08AC" w:rsidP="001E08AC">
      <w:pPr>
        <w:rPr>
          <w:rFonts w:ascii="ＭＳ 明朝" w:eastAsia="ＭＳ 明朝" w:hAnsi="ＭＳ 明朝" w:cs="ＭＳ ゴシック"/>
          <w:sz w:val="24"/>
          <w:szCs w:val="24"/>
        </w:rPr>
      </w:pPr>
    </w:p>
    <w:p w:rsidR="00B43540" w:rsidRPr="005E151E" w:rsidRDefault="00B43540" w:rsidP="00B43540">
      <w:pPr>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（設立時代表取締役）</w:t>
      </w:r>
    </w:p>
    <w:p w:rsidR="00B43540" w:rsidRDefault="00B43540" w:rsidP="00B43540">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p w:rsidR="00B43540" w:rsidRPr="001E08AC" w:rsidRDefault="00B43540"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B43540">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1"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1"/>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B43540">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sidR="00B43540">
        <w:rPr>
          <w:rFonts w:ascii="ＭＳ 明朝" w:eastAsia="ＭＳ 明朝" w:hAnsi="ＭＳ 明朝" w:cs="ＭＳ ゴシック" w:hint="eastAsia"/>
          <w:sz w:val="24"/>
          <w:szCs w:val="24"/>
        </w:rPr>
        <w:t xml:space="preserve"> </w:t>
      </w:r>
      <w:r w:rsidR="00B43540">
        <w:rPr>
          <w:rFonts w:ascii="ＭＳ 明朝" w:eastAsia="ＭＳ 明朝" w:hAnsi="ＭＳ 明朝" w:cs="ＭＳ ゴシック"/>
          <w:sz w:val="24"/>
          <w:szCs w:val="24"/>
        </w:rPr>
        <w:t xml:space="preserve">30 </w:t>
      </w:r>
      <w:r w:rsidRPr="001E08AC">
        <w:rPr>
          <w:rFonts w:ascii="ＭＳ 明朝" w:eastAsia="ＭＳ 明朝" w:hAnsi="ＭＳ 明朝" w:cs="ＭＳ ゴシック" w:hint="eastAsia"/>
          <w:sz w:val="24"/>
          <w:szCs w:val="24"/>
        </w:rPr>
        <w:t>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00D814D0" w:rsidRPr="00D814D0">
        <w:rPr>
          <w:rFonts w:ascii="Century" w:eastAsia="ＭＳ 明朝" w:hAnsi="ＭＳ 明朝" w:cs="ＭＳ ゴシック" w:hint="eastAsia"/>
          <w:sz w:val="24"/>
          <w:szCs w:val="24"/>
        </w:rPr>
        <w:t>外２名</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lastRenderedPageBreak/>
        <w:t xml:space="preserve">　</w:t>
      </w:r>
    </w:p>
    <w:p w:rsidR="00B2393F" w:rsidRDefault="00B2393F" w:rsidP="00B2393F">
      <w:pPr>
        <w:pStyle w:val="a7"/>
        <w:rPr>
          <w:rFonts w:hAnsi="ＭＳ 明朝" w:cs="ＭＳ ゴシック"/>
          <w:sz w:val="24"/>
          <w:szCs w:val="24"/>
        </w:rPr>
      </w:pPr>
      <w:r>
        <w:rPr>
          <w:rFonts w:hAnsi="ＭＳ 明朝" w:cs="ＭＳ ゴシック" w:hint="eastAsia"/>
          <w:sz w:val="24"/>
          <w:szCs w:val="24"/>
        </w:rPr>
        <w:t>平成　　年　　月　　日</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発起人　　徳川 家康</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発起人　　織田 信長</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発起人　　武田 信玄</w:t>
      </w:r>
    </w:p>
    <w:p w:rsidR="00B2393F" w:rsidRPr="00B2393F" w:rsidRDefault="00B2393F" w:rsidP="00B2393F">
      <w:pPr>
        <w:pStyle w:val="a7"/>
        <w:rPr>
          <w:rFonts w:hAnsi="ＭＳ 明朝" w:cs="ＭＳ ゴシック"/>
          <w:sz w:val="24"/>
          <w:szCs w:val="24"/>
        </w:rPr>
      </w:pPr>
      <w:r>
        <w:rPr>
          <w:rFonts w:hAnsi="ＭＳ 明朝" w:cs="ＭＳ ゴシック" w:hint="eastAsia"/>
          <w:sz w:val="24"/>
          <w:szCs w:val="24"/>
        </w:rPr>
        <w:t xml:space="preserve">　</w:t>
      </w:r>
      <w:r w:rsidRPr="00B2393F">
        <w:rPr>
          <w:rFonts w:hAnsi="ＭＳ 明朝" w:cs="ＭＳ ゴシック" w:hint="eastAsia"/>
          <w:sz w:val="24"/>
          <w:szCs w:val="24"/>
        </w:rPr>
        <w:t xml:space="preserve">　　</w:t>
      </w:r>
    </w:p>
    <w:p w:rsidR="00B2393F" w:rsidRPr="00B2393F" w:rsidRDefault="00B2393F" w:rsidP="00B2393F">
      <w:pPr>
        <w:ind w:firstLineChars="600" w:firstLine="1440"/>
        <w:rPr>
          <w:rFonts w:ascii="ＭＳ 明朝" w:eastAsia="ＭＳ 明朝" w:hAnsi="ＭＳ 明朝" w:cs="Times New Roman"/>
          <w:sz w:val="24"/>
          <w:szCs w:val="24"/>
        </w:rPr>
      </w:pPr>
      <w:r w:rsidRPr="00B2393F">
        <w:rPr>
          <w:rFonts w:ascii="ＭＳ 明朝" w:eastAsia="ＭＳ 明朝" w:hAnsi="ＭＳ 明朝" w:hint="eastAsia"/>
          <w:sz w:val="24"/>
        </w:rPr>
        <w:t xml:space="preserve">上記代理人　</w:t>
      </w:r>
      <w:r w:rsidRPr="00B2393F">
        <w:rPr>
          <w:rFonts w:ascii="ＭＳ 明朝" w:eastAsia="ＭＳ 明朝" w:hAnsi="ＭＳ 明朝"/>
          <w:sz w:val="24"/>
        </w:rPr>
        <w:t xml:space="preserve">  </w:t>
      </w:r>
      <w:r w:rsidRPr="00B2393F">
        <w:rPr>
          <w:rFonts w:ascii="ＭＳ 明朝" w:eastAsia="ＭＳ 明朝" w:hAnsi="ＭＳ 明朝" w:hint="eastAsia"/>
          <w:sz w:val="24"/>
        </w:rPr>
        <w:t>行政書士法人トラスティル</w:t>
      </w:r>
    </w:p>
    <w:p w:rsidR="00B2393F" w:rsidRPr="00B2393F" w:rsidRDefault="00B2393F" w:rsidP="00B2393F">
      <w:pPr>
        <w:ind w:firstLineChars="1400" w:firstLine="3360"/>
        <w:rPr>
          <w:rFonts w:ascii="ＭＳ 明朝" w:eastAsia="ＭＳ 明朝" w:hAnsi="ＭＳ 明朝"/>
          <w:sz w:val="24"/>
        </w:rPr>
      </w:pPr>
      <w:r w:rsidRPr="00B2393F">
        <w:rPr>
          <w:rFonts w:ascii="ＭＳ 明朝" w:eastAsia="ＭＳ 明朝" w:hAnsi="ＭＳ 明朝" w:hint="eastAsia"/>
          <w:sz w:val="24"/>
        </w:rPr>
        <w:t>代表社員　小倉</w:t>
      </w:r>
      <w:r w:rsidRPr="00B2393F">
        <w:rPr>
          <w:rFonts w:ascii="ＭＳ 明朝" w:eastAsia="ＭＳ 明朝" w:hAnsi="ＭＳ 明朝"/>
          <w:sz w:val="24"/>
        </w:rPr>
        <w:t xml:space="preserve"> </w:t>
      </w:r>
      <w:r w:rsidRPr="00B2393F">
        <w:rPr>
          <w:rFonts w:ascii="ＭＳ 明朝" w:eastAsia="ＭＳ 明朝" w:hAnsi="ＭＳ 明朝" w:hint="eastAsia"/>
          <w:sz w:val="24"/>
        </w:rPr>
        <w:t>純一</w:t>
      </w:r>
    </w:p>
    <w:p w:rsidR="00B2393F" w:rsidRDefault="00B2393F" w:rsidP="00B2393F">
      <w:pPr>
        <w:pStyle w:val="a7"/>
      </w:pPr>
    </w:p>
    <w:p w:rsidR="001E08AC" w:rsidRPr="008843DD" w:rsidRDefault="001E08AC" w:rsidP="00B2393F">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73" w:rsidRDefault="00DD6473" w:rsidP="001408D5">
      <w:r>
        <w:separator/>
      </w:r>
    </w:p>
  </w:endnote>
  <w:endnote w:type="continuationSeparator" w:id="0">
    <w:p w:rsidR="00DD6473" w:rsidRDefault="00DD6473"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73" w:rsidRDefault="00DD6473" w:rsidP="001408D5">
      <w:r>
        <w:separator/>
      </w:r>
    </w:p>
  </w:footnote>
  <w:footnote w:type="continuationSeparator" w:id="0">
    <w:p w:rsidR="00DD6473" w:rsidRDefault="00DD6473"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0031A2"/>
    <w:rsid w:val="000B6CF5"/>
    <w:rsid w:val="0013153B"/>
    <w:rsid w:val="001408D5"/>
    <w:rsid w:val="001E08AC"/>
    <w:rsid w:val="00296785"/>
    <w:rsid w:val="0047718D"/>
    <w:rsid w:val="0056137C"/>
    <w:rsid w:val="00566B2C"/>
    <w:rsid w:val="005E41D6"/>
    <w:rsid w:val="0078287E"/>
    <w:rsid w:val="00875D63"/>
    <w:rsid w:val="008843DD"/>
    <w:rsid w:val="008B7CF8"/>
    <w:rsid w:val="008E0FDE"/>
    <w:rsid w:val="00994EE3"/>
    <w:rsid w:val="00A26C72"/>
    <w:rsid w:val="00B2393F"/>
    <w:rsid w:val="00B43540"/>
    <w:rsid w:val="00CB4C25"/>
    <w:rsid w:val="00D06B49"/>
    <w:rsid w:val="00D814D0"/>
    <w:rsid w:val="00D844DB"/>
    <w:rsid w:val="00DD6473"/>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 w:type="paragraph" w:styleId="a7">
    <w:name w:val="Plain Text"/>
    <w:basedOn w:val="a"/>
    <w:link w:val="a8"/>
    <w:semiHidden/>
    <w:unhideWhenUsed/>
    <w:rsid w:val="00B2393F"/>
    <w:rPr>
      <w:rFonts w:ascii="ＭＳ 明朝" w:eastAsia="ＭＳ 明朝" w:hAnsi="Courier New" w:cs="Courier New"/>
      <w:szCs w:val="21"/>
    </w:rPr>
  </w:style>
  <w:style w:type="character" w:customStyle="1" w:styleId="a8">
    <w:name w:val="書式なし (文字)"/>
    <w:basedOn w:val="a0"/>
    <w:link w:val="a7"/>
    <w:semiHidden/>
    <w:rsid w:val="00B2393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TRUSTILL19</cp:lastModifiedBy>
  <cp:revision>11</cp:revision>
  <cp:lastPrinted>2018-11-22T06:44:00Z</cp:lastPrinted>
  <dcterms:created xsi:type="dcterms:W3CDTF">2018-11-22T05:55:00Z</dcterms:created>
  <dcterms:modified xsi:type="dcterms:W3CDTF">2018-12-26T07:23:00Z</dcterms:modified>
</cp:coreProperties>
</file>